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93467" w14:textId="77777777" w:rsidR="007D7E3A" w:rsidRDefault="007D7E3A" w:rsidP="001E2C58">
      <w:pPr>
        <w:ind w:right="149"/>
        <w:jc w:val="right"/>
        <w:rPr>
          <w:rFonts w:ascii="Arial" w:hAnsi="Arial" w:cs="Arial"/>
          <w:b/>
          <w:sz w:val="22"/>
          <w:szCs w:val="22"/>
        </w:rPr>
      </w:pPr>
      <w:r w:rsidRPr="00FB6BA8">
        <w:rPr>
          <w:rFonts w:ascii="Arial" w:hAnsi="Arial" w:cs="Arial"/>
          <w:b/>
          <w:sz w:val="22"/>
          <w:szCs w:val="22"/>
        </w:rPr>
        <w:t>POUR DIFFUSION IMMÉDIATE</w:t>
      </w:r>
    </w:p>
    <w:p w14:paraId="2A2A53F6" w14:textId="77777777" w:rsidR="00BE1779" w:rsidRDefault="00BE1779" w:rsidP="00A178CA">
      <w:pPr>
        <w:ind w:right="149"/>
        <w:rPr>
          <w:rFonts w:ascii="Arial" w:hAnsi="Arial" w:cs="Arial"/>
          <w:bCs/>
        </w:rPr>
      </w:pPr>
    </w:p>
    <w:p w14:paraId="43948462" w14:textId="4E7ED680" w:rsidR="005B7191" w:rsidRPr="005B7191" w:rsidRDefault="005B7191" w:rsidP="00A178CA">
      <w:pPr>
        <w:ind w:right="149"/>
        <w:rPr>
          <w:rFonts w:ascii="Arial" w:hAnsi="Arial" w:cs="Arial"/>
          <w:bCs/>
          <w:i/>
          <w:iCs/>
        </w:rPr>
      </w:pPr>
      <w:r w:rsidRPr="005B7191">
        <w:rPr>
          <w:rFonts w:ascii="Arial" w:hAnsi="Arial" w:cs="Arial"/>
          <w:bCs/>
          <w:i/>
          <w:iCs/>
        </w:rPr>
        <w:t>Sainte-Sophie</w:t>
      </w:r>
    </w:p>
    <w:p w14:paraId="28EDAD58" w14:textId="77777777" w:rsidR="005B7191" w:rsidRPr="00A366EB" w:rsidRDefault="005B7191" w:rsidP="00A178CA">
      <w:pPr>
        <w:ind w:right="149"/>
        <w:rPr>
          <w:rFonts w:ascii="Arial" w:hAnsi="Arial" w:cs="Arial"/>
          <w:bCs/>
        </w:rPr>
      </w:pPr>
    </w:p>
    <w:p w14:paraId="34E3DA16" w14:textId="24617E89" w:rsidR="00BE1779" w:rsidRPr="00CA1EA0" w:rsidRDefault="005B7191" w:rsidP="007D4383">
      <w:pPr>
        <w:ind w:left="284" w:right="149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Reconstruction du pont sur le chemin de l’Achigan Sud</w:t>
      </w:r>
    </w:p>
    <w:p w14:paraId="2432500A" w14:textId="77777777" w:rsidR="00BE1779" w:rsidRPr="00CA1EA0" w:rsidRDefault="00BE1779" w:rsidP="007D4383">
      <w:pPr>
        <w:ind w:left="284" w:right="149"/>
        <w:jc w:val="both"/>
        <w:rPr>
          <w:rFonts w:ascii="Arial" w:hAnsi="Arial" w:cs="Arial"/>
          <w:b/>
        </w:rPr>
      </w:pPr>
    </w:p>
    <w:p w14:paraId="37463732" w14:textId="4C29DB73" w:rsidR="00787600" w:rsidRDefault="00787600" w:rsidP="00787600">
      <w:pPr>
        <w:ind w:left="284" w:right="149"/>
        <w:jc w:val="both"/>
        <w:rPr>
          <w:rFonts w:ascii="Arial" w:hAnsi="Arial" w:cs="Arial"/>
        </w:rPr>
      </w:pPr>
      <w:r w:rsidRPr="00360FB1">
        <w:rPr>
          <w:rFonts w:ascii="Arial" w:hAnsi="Arial" w:cs="Arial"/>
          <w:b/>
        </w:rPr>
        <w:t>Saint-Jérôme</w:t>
      </w:r>
      <w:r w:rsidR="00BE1779" w:rsidRPr="00360FB1">
        <w:rPr>
          <w:rFonts w:ascii="Arial" w:hAnsi="Arial" w:cs="Arial"/>
          <w:b/>
        </w:rPr>
        <w:t>, le</w:t>
      </w:r>
      <w:r w:rsidR="00452A8D" w:rsidRPr="00360FB1">
        <w:rPr>
          <w:rFonts w:ascii="Arial" w:hAnsi="Arial" w:cs="Arial"/>
          <w:b/>
        </w:rPr>
        <w:t> </w:t>
      </w:r>
      <w:r w:rsidR="00360FB1">
        <w:rPr>
          <w:rFonts w:ascii="Arial" w:hAnsi="Arial" w:cs="Arial"/>
          <w:b/>
        </w:rPr>
        <w:t>23</w:t>
      </w:r>
      <w:r w:rsidR="00452A8D" w:rsidRPr="00360FB1">
        <w:rPr>
          <w:rFonts w:ascii="Arial" w:hAnsi="Arial" w:cs="Arial"/>
          <w:b/>
        </w:rPr>
        <w:t> </w:t>
      </w:r>
      <w:r w:rsidR="00360FB1">
        <w:rPr>
          <w:rFonts w:ascii="Arial" w:hAnsi="Arial" w:cs="Arial"/>
          <w:b/>
        </w:rPr>
        <w:t>juin</w:t>
      </w:r>
      <w:r w:rsidR="00452A8D" w:rsidRPr="00360FB1">
        <w:rPr>
          <w:rFonts w:ascii="Arial" w:hAnsi="Arial" w:cs="Arial"/>
          <w:b/>
        </w:rPr>
        <w:t> </w:t>
      </w:r>
      <w:r w:rsidRPr="00360FB1">
        <w:rPr>
          <w:rFonts w:ascii="Arial" w:hAnsi="Arial" w:cs="Arial"/>
          <w:b/>
        </w:rPr>
        <w:t>2025</w:t>
      </w:r>
      <w:r w:rsidR="00BE1779" w:rsidRPr="00360FB1">
        <w:rPr>
          <w:rFonts w:ascii="Arial" w:hAnsi="Arial" w:cs="Arial"/>
          <w:b/>
        </w:rPr>
        <w:t>.</w:t>
      </w:r>
      <w:r w:rsidR="00452A8D" w:rsidRPr="00360FB1">
        <w:rPr>
          <w:rFonts w:ascii="Arial" w:hAnsi="Arial" w:cs="Arial"/>
          <w:b/>
        </w:rPr>
        <w:t> </w:t>
      </w:r>
      <w:r w:rsidR="009D3372" w:rsidRPr="00360FB1">
        <w:rPr>
          <w:rFonts w:ascii="Arial" w:hAnsi="Arial" w:cs="Arial"/>
          <w:bCs/>
        </w:rPr>
        <w:t>–</w:t>
      </w:r>
      <w:r w:rsidR="00452A8D" w:rsidRPr="00360FB1">
        <w:rPr>
          <w:rFonts w:ascii="Arial" w:hAnsi="Arial" w:cs="Arial"/>
        </w:rPr>
        <w:t> </w:t>
      </w:r>
      <w:r w:rsidR="00D439D3" w:rsidRPr="00360FB1">
        <w:rPr>
          <w:rFonts w:ascii="Arial" w:hAnsi="Arial" w:cs="Arial"/>
        </w:rPr>
        <w:t>Le ministère des Transports et de la Mobilité durable informe</w:t>
      </w:r>
      <w:r w:rsidR="003813E8" w:rsidRPr="00360FB1">
        <w:rPr>
          <w:rFonts w:ascii="Arial" w:hAnsi="Arial" w:cs="Arial"/>
        </w:rPr>
        <w:t xml:space="preserve"> l</w:t>
      </w:r>
      <w:r w:rsidR="003D5322" w:rsidRPr="00360FB1">
        <w:rPr>
          <w:rFonts w:ascii="Arial" w:hAnsi="Arial" w:cs="Arial"/>
        </w:rPr>
        <w:t>a population</w:t>
      </w:r>
      <w:r w:rsidRPr="00360FB1">
        <w:rPr>
          <w:rFonts w:ascii="Arial" w:hAnsi="Arial" w:cs="Arial"/>
        </w:rPr>
        <w:t xml:space="preserve"> que des travaux de rec</w:t>
      </w:r>
      <w:r w:rsidR="005B7191" w:rsidRPr="00360FB1">
        <w:rPr>
          <w:rFonts w:ascii="Arial" w:hAnsi="Arial" w:cs="Arial"/>
        </w:rPr>
        <w:t>ons</w:t>
      </w:r>
      <w:r w:rsidRPr="00360FB1">
        <w:rPr>
          <w:rFonts w:ascii="Arial" w:hAnsi="Arial" w:cs="Arial"/>
        </w:rPr>
        <w:t>t</w:t>
      </w:r>
      <w:r w:rsidR="005B7191" w:rsidRPr="00360FB1">
        <w:rPr>
          <w:rFonts w:ascii="Arial" w:hAnsi="Arial" w:cs="Arial"/>
        </w:rPr>
        <w:t>ruct</w:t>
      </w:r>
      <w:r w:rsidRPr="00360FB1">
        <w:rPr>
          <w:rFonts w:ascii="Arial" w:hAnsi="Arial" w:cs="Arial"/>
        </w:rPr>
        <w:t xml:space="preserve">ion </w:t>
      </w:r>
      <w:r w:rsidR="005B7191" w:rsidRPr="00360FB1">
        <w:rPr>
          <w:rFonts w:ascii="Arial" w:hAnsi="Arial" w:cs="Arial"/>
        </w:rPr>
        <w:t>du pont enjambant la rivière Jourdain, sur le chemin de l’Achigan Sud à Sainte-Sophie,</w:t>
      </w:r>
      <w:r w:rsidRPr="00360FB1">
        <w:rPr>
          <w:rFonts w:ascii="Arial" w:hAnsi="Arial" w:cs="Arial"/>
        </w:rPr>
        <w:t xml:space="preserve"> </w:t>
      </w:r>
      <w:r w:rsidR="005B7191" w:rsidRPr="00360FB1">
        <w:rPr>
          <w:rFonts w:ascii="Arial" w:hAnsi="Arial" w:cs="Arial"/>
        </w:rPr>
        <w:t>débute</w:t>
      </w:r>
      <w:r w:rsidRPr="00360FB1">
        <w:rPr>
          <w:rFonts w:ascii="Arial" w:hAnsi="Arial" w:cs="Arial"/>
        </w:rPr>
        <w:t xml:space="preserve">ront </w:t>
      </w:r>
      <w:r w:rsidR="005B7191" w:rsidRPr="00360FB1">
        <w:rPr>
          <w:rFonts w:ascii="Arial" w:hAnsi="Arial" w:cs="Arial"/>
        </w:rPr>
        <w:t xml:space="preserve">le </w:t>
      </w:r>
      <w:r w:rsidR="00360FB1" w:rsidRPr="00360FB1">
        <w:rPr>
          <w:rFonts w:ascii="Arial" w:hAnsi="Arial" w:cs="Arial"/>
        </w:rPr>
        <w:t>1</w:t>
      </w:r>
      <w:r w:rsidR="00360FB1" w:rsidRPr="00360FB1">
        <w:rPr>
          <w:rFonts w:ascii="Arial" w:hAnsi="Arial" w:cs="Arial"/>
          <w:vertAlign w:val="superscript"/>
        </w:rPr>
        <w:t>er</w:t>
      </w:r>
      <w:r w:rsidR="00360FB1">
        <w:rPr>
          <w:rFonts w:ascii="Arial" w:hAnsi="Arial" w:cs="Arial"/>
        </w:rPr>
        <w:t xml:space="preserve"> </w:t>
      </w:r>
      <w:r w:rsidR="005B7191" w:rsidRPr="00360FB1">
        <w:rPr>
          <w:rFonts w:ascii="Arial" w:hAnsi="Arial" w:cs="Arial"/>
        </w:rPr>
        <w:t>jui</w:t>
      </w:r>
      <w:r w:rsidR="00360FB1" w:rsidRPr="00360FB1">
        <w:rPr>
          <w:rFonts w:ascii="Arial" w:hAnsi="Arial" w:cs="Arial"/>
        </w:rPr>
        <w:t>llet</w:t>
      </w:r>
      <w:r w:rsidR="005B7191" w:rsidRPr="00360FB1">
        <w:rPr>
          <w:rFonts w:ascii="Arial" w:hAnsi="Arial" w:cs="Arial"/>
        </w:rPr>
        <w:t xml:space="preserve"> 2025</w:t>
      </w:r>
      <w:r w:rsidRPr="00360FB1">
        <w:rPr>
          <w:rFonts w:ascii="Arial" w:hAnsi="Arial" w:cs="Arial"/>
        </w:rPr>
        <w:t>.</w:t>
      </w:r>
    </w:p>
    <w:p w14:paraId="3DB88DF7" w14:textId="77777777" w:rsidR="00787600" w:rsidRPr="00787600" w:rsidRDefault="00787600" w:rsidP="00787600">
      <w:pPr>
        <w:ind w:left="284" w:right="149"/>
        <w:jc w:val="both"/>
        <w:rPr>
          <w:rFonts w:ascii="Arial" w:hAnsi="Arial" w:cs="Arial"/>
        </w:rPr>
      </w:pPr>
    </w:p>
    <w:p w14:paraId="2AE660C5" w14:textId="5FE17EEF" w:rsidR="00C23A53" w:rsidRPr="00392E22" w:rsidRDefault="00E2459F" w:rsidP="00C23A53">
      <w:pPr>
        <w:ind w:left="284" w:right="149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5B7191">
        <w:rPr>
          <w:rFonts w:ascii="Arial" w:hAnsi="Arial" w:cs="Arial"/>
        </w:rPr>
        <w:t>es travaux, d’une durée de 2</w:t>
      </w:r>
      <w:r w:rsidR="00FC42F9">
        <w:rPr>
          <w:rFonts w:ascii="Arial" w:hAnsi="Arial" w:cs="Arial"/>
        </w:rPr>
        <w:t>6</w:t>
      </w:r>
      <w:r w:rsidR="005B7191">
        <w:rPr>
          <w:rFonts w:ascii="Arial" w:hAnsi="Arial" w:cs="Arial"/>
        </w:rPr>
        <w:t xml:space="preserve"> semaines, </w:t>
      </w:r>
      <w:r>
        <w:rPr>
          <w:rFonts w:ascii="Arial" w:hAnsi="Arial" w:cs="Arial"/>
        </w:rPr>
        <w:t>visent à construire un nouveau pont,</w:t>
      </w:r>
      <w:r w:rsidR="00440C50">
        <w:rPr>
          <w:rFonts w:ascii="Arial" w:hAnsi="Arial" w:cs="Arial"/>
        </w:rPr>
        <w:t xml:space="preserve"> en remplacement du pont temporaire, en place depuis 2019. Cette nouvelle structure</w:t>
      </w:r>
      <w:r>
        <w:rPr>
          <w:rFonts w:ascii="Arial" w:hAnsi="Arial" w:cs="Arial"/>
        </w:rPr>
        <w:t xml:space="preserve"> sera plus haut</w:t>
      </w:r>
      <w:r w:rsidR="00440C50">
        <w:rPr>
          <w:rFonts w:ascii="Arial" w:hAnsi="Arial" w:cs="Arial"/>
        </w:rPr>
        <w:t>e que la précédente</w:t>
      </w:r>
      <w:r w:rsidR="0013609F">
        <w:rPr>
          <w:rFonts w:ascii="Arial" w:hAnsi="Arial" w:cs="Arial"/>
        </w:rPr>
        <w:t xml:space="preserve"> afin de faire face aux crues</w:t>
      </w:r>
      <w:r w:rsidR="00AF6911">
        <w:rPr>
          <w:rFonts w:ascii="Arial" w:hAnsi="Arial" w:cs="Arial"/>
        </w:rPr>
        <w:t xml:space="preserve"> importantes de la rivière</w:t>
      </w:r>
      <w:r>
        <w:rPr>
          <w:rFonts w:ascii="Arial" w:hAnsi="Arial" w:cs="Arial"/>
        </w:rPr>
        <w:t>.</w:t>
      </w:r>
    </w:p>
    <w:p w14:paraId="26CC90EC" w14:textId="77777777" w:rsidR="00C23A53" w:rsidRPr="00392E22" w:rsidRDefault="00C23A53" w:rsidP="00C23A53">
      <w:pPr>
        <w:ind w:left="284" w:right="149"/>
        <w:jc w:val="both"/>
        <w:rPr>
          <w:rFonts w:ascii="Arial" w:hAnsi="Arial" w:cs="Arial"/>
        </w:rPr>
      </w:pPr>
    </w:p>
    <w:p w14:paraId="2D2DDF50" w14:textId="50799614" w:rsidR="00A3177D" w:rsidRDefault="00A3177D" w:rsidP="00A3177D">
      <w:pPr>
        <w:ind w:left="284" w:right="149"/>
        <w:jc w:val="both"/>
        <w:rPr>
          <w:rFonts w:ascii="Arial" w:hAnsi="Arial" w:cs="Arial"/>
          <w:b/>
          <w:bCs/>
        </w:rPr>
      </w:pPr>
      <w:r w:rsidRPr="00392E22">
        <w:rPr>
          <w:rFonts w:ascii="Arial" w:hAnsi="Arial" w:cs="Arial"/>
          <w:b/>
          <w:bCs/>
        </w:rPr>
        <w:t>Entraves et gestion de la circulation</w:t>
      </w:r>
    </w:p>
    <w:p w14:paraId="1BE2378B" w14:textId="77777777" w:rsidR="00E2459F" w:rsidRPr="00392E22" w:rsidRDefault="00E2459F" w:rsidP="00A3177D">
      <w:pPr>
        <w:ind w:left="284" w:right="149"/>
        <w:jc w:val="both"/>
        <w:rPr>
          <w:rFonts w:ascii="Arial" w:hAnsi="Arial" w:cs="Arial"/>
          <w:b/>
          <w:bCs/>
        </w:rPr>
      </w:pPr>
    </w:p>
    <w:p w14:paraId="04AB7F4D" w14:textId="2B97D635" w:rsidR="00963E75" w:rsidRPr="00FC42F9" w:rsidRDefault="00E2459F" w:rsidP="00FC42F9">
      <w:pPr>
        <w:pStyle w:val="Paragraphedeliste"/>
        <w:numPr>
          <w:ilvl w:val="0"/>
          <w:numId w:val="17"/>
        </w:numPr>
        <w:ind w:right="149"/>
        <w:jc w:val="both"/>
        <w:rPr>
          <w:rFonts w:ascii="Arial" w:hAnsi="Arial" w:cs="Arial"/>
          <w:sz w:val="20"/>
          <w:szCs w:val="20"/>
        </w:rPr>
      </w:pPr>
      <w:r w:rsidRPr="00E2459F">
        <w:rPr>
          <w:rFonts w:ascii="Arial" w:hAnsi="Arial" w:cs="Arial"/>
          <w:sz w:val="20"/>
          <w:szCs w:val="20"/>
        </w:rPr>
        <w:t>Fermeture complète</w:t>
      </w:r>
      <w:r>
        <w:rPr>
          <w:rFonts w:ascii="Arial" w:hAnsi="Arial" w:cs="Arial"/>
          <w:sz w:val="20"/>
          <w:szCs w:val="20"/>
        </w:rPr>
        <w:t xml:space="preserve"> du chemin de l’Achigan Sud à la </w:t>
      </w:r>
      <w:r w:rsidRPr="00E2459F">
        <w:rPr>
          <w:rFonts w:ascii="Arial" w:hAnsi="Arial" w:cs="Arial"/>
          <w:sz w:val="20"/>
          <w:szCs w:val="20"/>
        </w:rPr>
        <w:t>hauteur du pont</w:t>
      </w:r>
      <w:r w:rsidR="00435950">
        <w:rPr>
          <w:rFonts w:ascii="Arial" w:hAnsi="Arial" w:cs="Arial"/>
          <w:sz w:val="20"/>
          <w:szCs w:val="20"/>
        </w:rPr>
        <w:t xml:space="preserve"> </w:t>
      </w:r>
    </w:p>
    <w:p w14:paraId="29756D85" w14:textId="58BE6AC0" w:rsidR="00440C50" w:rsidRDefault="00963E75" w:rsidP="00963E75">
      <w:pPr>
        <w:pStyle w:val="Paragraphedeliste"/>
        <w:numPr>
          <w:ilvl w:val="0"/>
          <w:numId w:val="18"/>
        </w:numPr>
        <w:ind w:right="1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E2459F">
        <w:rPr>
          <w:rFonts w:ascii="Arial" w:hAnsi="Arial" w:cs="Arial"/>
          <w:sz w:val="20"/>
          <w:szCs w:val="20"/>
        </w:rPr>
        <w:t>étour</w:t>
      </w:r>
      <w:r w:rsidR="0098572B" w:rsidRPr="0098572B">
        <w:rPr>
          <w:rFonts w:ascii="Arial" w:hAnsi="Arial" w:cs="Arial"/>
          <w:sz w:val="20"/>
          <w:szCs w:val="20"/>
        </w:rPr>
        <w:t xml:space="preserve"> </w:t>
      </w:r>
      <w:r w:rsidR="0098572B">
        <w:rPr>
          <w:rFonts w:ascii="Arial" w:hAnsi="Arial" w:cs="Arial"/>
          <w:sz w:val="20"/>
          <w:szCs w:val="20"/>
        </w:rPr>
        <w:t>d’envi</w:t>
      </w:r>
      <w:r w:rsidR="0098572B">
        <w:rPr>
          <w:rFonts w:ascii="Arial" w:hAnsi="Arial" w:cs="Arial"/>
          <w:sz w:val="20"/>
          <w:szCs w:val="20"/>
        </w:rPr>
        <w:t>r</w:t>
      </w:r>
      <w:r w:rsidR="0098572B">
        <w:rPr>
          <w:rFonts w:ascii="Arial" w:hAnsi="Arial" w:cs="Arial"/>
          <w:sz w:val="20"/>
          <w:szCs w:val="20"/>
        </w:rPr>
        <w:t>on</w:t>
      </w:r>
      <w:r w:rsidR="0098572B">
        <w:rPr>
          <w:rFonts w:ascii="Arial" w:hAnsi="Arial" w:cs="Arial"/>
          <w:sz w:val="20"/>
          <w:szCs w:val="20"/>
        </w:rPr>
        <w:t xml:space="preserve"> 19 </w:t>
      </w:r>
      <w:r w:rsidR="0098572B" w:rsidRPr="00FC42F9">
        <w:rPr>
          <w:rFonts w:ascii="Arial" w:hAnsi="Arial" w:cs="Arial"/>
          <w:sz w:val="20"/>
          <w:szCs w:val="20"/>
        </w:rPr>
        <w:t>kilomètres</w:t>
      </w:r>
      <w:r w:rsidR="0098572B">
        <w:rPr>
          <w:rFonts w:ascii="Arial" w:hAnsi="Arial" w:cs="Arial"/>
          <w:sz w:val="20"/>
          <w:szCs w:val="20"/>
        </w:rPr>
        <w:t>,</w:t>
      </w:r>
      <w:r w:rsidR="00E2459F">
        <w:rPr>
          <w:rFonts w:ascii="Arial" w:hAnsi="Arial" w:cs="Arial"/>
          <w:sz w:val="20"/>
          <w:szCs w:val="20"/>
        </w:rPr>
        <w:t xml:space="preserve"> via </w:t>
      </w:r>
      <w:r w:rsidR="00440C50">
        <w:rPr>
          <w:rFonts w:ascii="Arial" w:hAnsi="Arial" w:cs="Arial"/>
          <w:sz w:val="20"/>
          <w:szCs w:val="20"/>
        </w:rPr>
        <w:t xml:space="preserve">le </w:t>
      </w:r>
      <w:r w:rsidR="00440C50" w:rsidRPr="00440C50">
        <w:rPr>
          <w:rFonts w:ascii="Arial" w:hAnsi="Arial" w:cs="Arial"/>
          <w:sz w:val="20"/>
          <w:szCs w:val="20"/>
        </w:rPr>
        <w:t xml:space="preserve">rang de la Rivière Sud, </w:t>
      </w:r>
      <w:r w:rsidR="00440C50">
        <w:rPr>
          <w:rFonts w:ascii="Arial" w:hAnsi="Arial" w:cs="Arial"/>
          <w:sz w:val="20"/>
          <w:szCs w:val="20"/>
        </w:rPr>
        <w:t>la route </w:t>
      </w:r>
      <w:r w:rsidR="00440C50" w:rsidRPr="00440C50">
        <w:rPr>
          <w:rFonts w:ascii="Arial" w:hAnsi="Arial" w:cs="Arial"/>
          <w:sz w:val="20"/>
          <w:szCs w:val="20"/>
        </w:rPr>
        <w:t>335</w:t>
      </w:r>
      <w:r w:rsidR="00440C50">
        <w:rPr>
          <w:rFonts w:ascii="Arial" w:hAnsi="Arial" w:cs="Arial"/>
          <w:sz w:val="20"/>
          <w:szCs w:val="20"/>
        </w:rPr>
        <w:t xml:space="preserve"> (rue Saint-Isidore)</w:t>
      </w:r>
      <w:r w:rsidR="00440C50" w:rsidRPr="00440C50">
        <w:rPr>
          <w:rFonts w:ascii="Arial" w:hAnsi="Arial" w:cs="Arial"/>
          <w:sz w:val="20"/>
          <w:szCs w:val="20"/>
        </w:rPr>
        <w:t xml:space="preserve"> et</w:t>
      </w:r>
      <w:r w:rsidR="00440C50">
        <w:rPr>
          <w:rFonts w:ascii="Arial" w:hAnsi="Arial" w:cs="Arial"/>
          <w:sz w:val="20"/>
          <w:szCs w:val="20"/>
        </w:rPr>
        <w:t xml:space="preserve"> la route </w:t>
      </w:r>
      <w:r w:rsidR="00440C50" w:rsidRPr="00440C50">
        <w:rPr>
          <w:rFonts w:ascii="Arial" w:hAnsi="Arial" w:cs="Arial"/>
          <w:sz w:val="20"/>
          <w:szCs w:val="20"/>
        </w:rPr>
        <w:t>158</w:t>
      </w:r>
      <w:r w:rsidR="00440C50">
        <w:rPr>
          <w:rFonts w:ascii="Arial" w:hAnsi="Arial" w:cs="Arial"/>
          <w:sz w:val="20"/>
          <w:szCs w:val="20"/>
        </w:rPr>
        <w:t xml:space="preserve"> (Sir-Wilfrid-Laurier).</w:t>
      </w:r>
    </w:p>
    <w:p w14:paraId="5B0B16D8" w14:textId="77777777" w:rsidR="00E2459F" w:rsidRDefault="00E2459F" w:rsidP="00C23A53">
      <w:pPr>
        <w:ind w:left="284" w:right="149"/>
        <w:jc w:val="both"/>
        <w:rPr>
          <w:rFonts w:ascii="Arial" w:hAnsi="Arial" w:cs="Arial"/>
        </w:rPr>
      </w:pPr>
    </w:p>
    <w:p w14:paraId="30D54850" w14:textId="5B6A96EE" w:rsidR="00FC42F9" w:rsidRDefault="00D443D7" w:rsidP="00FC42F9">
      <w:pPr>
        <w:ind w:left="284" w:right="149"/>
        <w:jc w:val="both"/>
        <w:rPr>
          <w:rFonts w:ascii="Arial" w:hAnsi="Arial" w:cs="Arial"/>
        </w:rPr>
      </w:pPr>
      <w:bookmarkStart w:id="0" w:name="_Hlk141273511"/>
      <w:r w:rsidRPr="00D443D7">
        <w:rPr>
          <w:rFonts w:ascii="Arial" w:hAnsi="Arial" w:cs="Arial"/>
          <w:bCs/>
        </w:rPr>
        <w:t>Les travaux pourraient être reportés, prolongés ou annulés en raison de conditions météorologiques défavorables ou de contraintes opérationnelles.</w:t>
      </w:r>
    </w:p>
    <w:p w14:paraId="61717A8B" w14:textId="77777777" w:rsidR="00FC42F9" w:rsidRPr="00F10909" w:rsidRDefault="00FC42F9" w:rsidP="00FC42F9">
      <w:pPr>
        <w:ind w:left="284" w:right="149"/>
        <w:jc w:val="both"/>
        <w:rPr>
          <w:rFonts w:ascii="Arial" w:hAnsi="Arial" w:cs="Arial"/>
        </w:rPr>
      </w:pPr>
    </w:p>
    <w:p w14:paraId="64B87727" w14:textId="7AF55DE1" w:rsidR="005B7191" w:rsidRDefault="00FC42F9" w:rsidP="00440C50">
      <w:pPr>
        <w:ind w:left="284" w:right="149"/>
        <w:jc w:val="both"/>
        <w:rPr>
          <w:rFonts w:ascii="Arial" w:hAnsi="Arial" w:cs="Arial"/>
        </w:rPr>
      </w:pPr>
      <w:r w:rsidRPr="00D443D7">
        <w:rPr>
          <w:rFonts w:ascii="Arial" w:eastAsia="Calibri" w:hAnsi="Arial" w:cs="Arial"/>
          <w:lang w:eastAsia="en-US"/>
        </w:rPr>
        <w:t xml:space="preserve">Pour toute question ou tout commentaire, il est possible de communiquer avec le Ministère en composant </w:t>
      </w:r>
      <w:r w:rsidRPr="00F10909">
        <w:rPr>
          <w:rFonts w:ascii="Arial" w:eastAsia="Calibri" w:hAnsi="Arial" w:cs="Arial"/>
          <w:lang w:eastAsia="en-US"/>
        </w:rPr>
        <w:t>le</w:t>
      </w:r>
      <w:r>
        <w:rPr>
          <w:rFonts w:ascii="Arial" w:eastAsia="Calibri" w:hAnsi="Arial" w:cs="Arial"/>
          <w:lang w:eastAsia="en-US"/>
        </w:rPr>
        <w:t> </w:t>
      </w:r>
      <w:r w:rsidRPr="00F10909">
        <w:rPr>
          <w:rFonts w:ascii="Arial" w:eastAsia="Calibri" w:hAnsi="Arial" w:cs="Arial"/>
          <w:lang w:eastAsia="en-US"/>
        </w:rPr>
        <w:t>511 ou en allant sur l</w:t>
      </w:r>
      <w:r>
        <w:rPr>
          <w:rFonts w:ascii="Arial" w:eastAsia="Calibri" w:hAnsi="Arial" w:cs="Arial"/>
          <w:lang w:eastAsia="en-US"/>
        </w:rPr>
        <w:t>a page Web</w:t>
      </w:r>
      <w:r w:rsidRPr="00F10909">
        <w:rPr>
          <w:rFonts w:ascii="Arial" w:eastAsia="Calibri" w:hAnsi="Arial" w:cs="Arial"/>
          <w:lang w:eastAsia="en-US"/>
        </w:rPr>
        <w:t xml:space="preserve"> </w:t>
      </w:r>
      <w:hyperlink r:id="rId8" w:history="1">
        <w:r w:rsidRPr="00E44A7E">
          <w:rPr>
            <w:rStyle w:val="Lienhypertexte"/>
            <w:rFonts w:ascii="Arial" w:eastAsia="Calibri" w:hAnsi="Arial" w:cs="Arial"/>
            <w:lang w:eastAsia="en-US"/>
          </w:rPr>
          <w:t>transports.gouv.qc.ca/nous-joindre</w:t>
        </w:r>
      </w:hyperlink>
      <w:r w:rsidRPr="00F10909">
        <w:rPr>
          <w:rFonts w:ascii="Arial" w:eastAsia="Calibri" w:hAnsi="Arial" w:cs="Arial"/>
          <w:lang w:eastAsia="en-US"/>
        </w:rPr>
        <w:t>.</w:t>
      </w:r>
      <w:r>
        <w:rPr>
          <w:rFonts w:ascii="Arial" w:eastAsia="Calibri" w:hAnsi="Arial" w:cs="Arial"/>
          <w:lang w:eastAsia="en-US"/>
        </w:rPr>
        <w:t xml:space="preserve"> </w:t>
      </w:r>
      <w:r w:rsidR="00440C50" w:rsidRPr="005B7191">
        <w:rPr>
          <w:rFonts w:ascii="Arial" w:hAnsi="Arial" w:cs="Arial"/>
        </w:rPr>
        <w:t>Afin de connaître les détails des entraves en cours et à venir</w:t>
      </w:r>
      <w:r w:rsidR="00940B94" w:rsidRPr="003D5322">
        <w:rPr>
          <w:rFonts w:ascii="Arial" w:hAnsi="Arial" w:cs="Arial"/>
        </w:rPr>
        <w:t xml:space="preserve">, </w:t>
      </w:r>
      <w:r w:rsidR="00940B94">
        <w:rPr>
          <w:rFonts w:ascii="Arial" w:hAnsi="Arial" w:cs="Arial"/>
        </w:rPr>
        <w:t xml:space="preserve">il est recommandé de </w:t>
      </w:r>
      <w:r w:rsidR="00940B94" w:rsidRPr="003D5322">
        <w:rPr>
          <w:rFonts w:ascii="Arial" w:hAnsi="Arial" w:cs="Arial"/>
        </w:rPr>
        <w:t xml:space="preserve">consulter </w:t>
      </w:r>
      <w:hyperlink r:id="rId9" w:history="1">
        <w:r w:rsidR="00940B94" w:rsidRPr="003D5322">
          <w:rPr>
            <w:rStyle w:val="Lienhypertexte"/>
            <w:rFonts w:ascii="Arial" w:hAnsi="Arial" w:cs="Arial"/>
          </w:rPr>
          <w:t>Québec 511</w:t>
        </w:r>
      </w:hyperlink>
      <w:r w:rsidR="00940B94" w:rsidRPr="003D5322">
        <w:rPr>
          <w:rFonts w:ascii="Arial" w:hAnsi="Arial" w:cs="Arial"/>
        </w:rPr>
        <w:t xml:space="preserve">, un outil pratique pour planifier adéquatement </w:t>
      </w:r>
      <w:r w:rsidR="00940B94">
        <w:rPr>
          <w:rFonts w:ascii="Arial" w:hAnsi="Arial" w:cs="Arial"/>
        </w:rPr>
        <w:t>ses</w:t>
      </w:r>
      <w:r w:rsidR="00940B94" w:rsidRPr="003D5322">
        <w:rPr>
          <w:rFonts w:ascii="Arial" w:hAnsi="Arial" w:cs="Arial"/>
        </w:rPr>
        <w:t xml:space="preserve"> déplacements.</w:t>
      </w:r>
    </w:p>
    <w:p w14:paraId="685BACF6" w14:textId="77777777" w:rsidR="00440C50" w:rsidRPr="005B7191" w:rsidRDefault="00440C50" w:rsidP="00440C50">
      <w:pPr>
        <w:ind w:left="284" w:right="149"/>
        <w:jc w:val="both"/>
        <w:rPr>
          <w:rFonts w:ascii="Arial" w:hAnsi="Arial" w:cs="Arial"/>
        </w:rPr>
      </w:pPr>
    </w:p>
    <w:p w14:paraId="13C0086F" w14:textId="77777777" w:rsidR="005B7191" w:rsidRPr="005B7191" w:rsidRDefault="005B7191" w:rsidP="005B7191">
      <w:pPr>
        <w:ind w:left="284" w:right="149"/>
        <w:jc w:val="both"/>
        <w:rPr>
          <w:rFonts w:ascii="Arial" w:hAnsi="Arial" w:cs="Arial"/>
        </w:rPr>
      </w:pPr>
      <w:r w:rsidRPr="005B7191">
        <w:rPr>
          <w:rFonts w:ascii="Arial" w:hAnsi="Arial" w:cs="Arial"/>
        </w:rPr>
        <w:t>Pour la sécurité des usagers de la route et celle des travailleuses et travailleurs, le respect de la signalisation en place est essentiel.</w:t>
      </w:r>
    </w:p>
    <w:p w14:paraId="49104811" w14:textId="77777777" w:rsidR="005B7191" w:rsidRPr="005B7191" w:rsidRDefault="005B7191" w:rsidP="005B7191">
      <w:pPr>
        <w:ind w:left="284" w:right="149"/>
        <w:jc w:val="both"/>
        <w:rPr>
          <w:rFonts w:ascii="Arial" w:hAnsi="Arial" w:cs="Arial"/>
        </w:rPr>
      </w:pPr>
    </w:p>
    <w:p w14:paraId="31580FBF" w14:textId="479B305E" w:rsidR="009379B2" w:rsidRPr="00CA1EA0" w:rsidRDefault="00F21BFB" w:rsidP="00FC42F9">
      <w:pPr>
        <w:ind w:left="284" w:right="149"/>
        <w:jc w:val="both"/>
      </w:pPr>
      <w:r w:rsidRPr="00F21BFB">
        <w:rPr>
          <w:rFonts w:ascii="Arial" w:hAnsi="Arial" w:cs="Arial"/>
        </w:rPr>
        <w:t>Le Ministère remercie les usagers de la route pour leur collaboration.</w:t>
      </w:r>
    </w:p>
    <w:bookmarkEnd w:id="0"/>
    <w:p w14:paraId="7C29BE55" w14:textId="77777777" w:rsidR="00D3019A" w:rsidRDefault="00D3019A" w:rsidP="002D1A05">
      <w:pPr>
        <w:ind w:left="284" w:right="149"/>
        <w:jc w:val="both"/>
        <w:rPr>
          <w:rFonts w:ascii="Arial" w:hAnsi="Arial" w:cs="Arial"/>
          <w:color w:val="000000"/>
        </w:rPr>
      </w:pPr>
    </w:p>
    <w:p w14:paraId="1CBFE34D" w14:textId="77777777" w:rsidR="00D3019A" w:rsidRPr="00D3019A" w:rsidRDefault="00D3019A" w:rsidP="00D3019A">
      <w:pPr>
        <w:ind w:left="284" w:right="149"/>
        <w:jc w:val="both"/>
        <w:rPr>
          <w:rFonts w:ascii="Arial" w:hAnsi="Arial" w:cs="Arial"/>
          <w:b/>
          <w:bCs/>
          <w:color w:val="000000"/>
        </w:rPr>
      </w:pPr>
      <w:r w:rsidRPr="00D3019A">
        <w:rPr>
          <w:rFonts w:ascii="Arial" w:hAnsi="Arial" w:cs="Arial"/>
          <w:b/>
          <w:bCs/>
          <w:color w:val="000000"/>
        </w:rPr>
        <w:t>Le ministère des Transports et de la Mobilité durable sur les médias sociaux :</w:t>
      </w:r>
    </w:p>
    <w:p w14:paraId="087FD1E6" w14:textId="77777777" w:rsidR="00D3019A" w:rsidRPr="00D3019A" w:rsidRDefault="00D3019A" w:rsidP="00D3019A">
      <w:pPr>
        <w:ind w:left="284" w:right="149"/>
        <w:jc w:val="both"/>
        <w:rPr>
          <w:rFonts w:ascii="Arial" w:hAnsi="Arial" w:cs="Arial"/>
          <w:b/>
          <w:bCs/>
          <w:color w:val="000000"/>
        </w:rPr>
      </w:pPr>
    </w:p>
    <w:p w14:paraId="2AA41EA0" w14:textId="77777777" w:rsidR="00D3019A" w:rsidRPr="00D3019A" w:rsidRDefault="00000000" w:rsidP="00D3019A">
      <w:pPr>
        <w:ind w:left="284" w:right="149"/>
        <w:jc w:val="both"/>
        <w:rPr>
          <w:rFonts w:ascii="Arial" w:hAnsi="Arial" w:cs="Arial"/>
          <w:color w:val="000000"/>
          <w:lang w:val="en-CA"/>
        </w:rPr>
      </w:pPr>
      <w:hyperlink r:id="rId10" w:history="1">
        <w:r w:rsidR="00D3019A" w:rsidRPr="00D3019A">
          <w:rPr>
            <w:rStyle w:val="Lienhypertexte"/>
            <w:rFonts w:ascii="Arial" w:hAnsi="Arial" w:cs="Arial"/>
            <w:lang w:val="en-CA"/>
          </w:rPr>
          <w:t>Facebook</w:t>
        </w:r>
      </w:hyperlink>
    </w:p>
    <w:p w14:paraId="7537B132" w14:textId="77777777" w:rsidR="00D3019A" w:rsidRPr="00D3019A" w:rsidRDefault="00000000" w:rsidP="00D3019A">
      <w:pPr>
        <w:ind w:left="284" w:right="149"/>
        <w:jc w:val="both"/>
        <w:rPr>
          <w:rFonts w:ascii="Arial" w:hAnsi="Arial" w:cs="Arial"/>
          <w:color w:val="000000"/>
          <w:lang w:val="en-CA"/>
        </w:rPr>
      </w:pPr>
      <w:hyperlink r:id="rId11" w:history="1">
        <w:r w:rsidR="00D3019A" w:rsidRPr="00D3019A">
          <w:rPr>
            <w:rStyle w:val="Lienhypertexte"/>
            <w:rFonts w:ascii="Arial" w:hAnsi="Arial" w:cs="Arial"/>
            <w:lang w:val="en-CA"/>
          </w:rPr>
          <w:t>X</w:t>
        </w:r>
      </w:hyperlink>
    </w:p>
    <w:p w14:paraId="7495B988" w14:textId="16CEB81A" w:rsidR="00D3019A" w:rsidRPr="00D3019A" w:rsidRDefault="00000000" w:rsidP="00D3019A">
      <w:pPr>
        <w:ind w:left="284" w:right="149"/>
        <w:jc w:val="both"/>
        <w:rPr>
          <w:rFonts w:ascii="Arial" w:hAnsi="Arial" w:cs="Arial"/>
          <w:color w:val="000000"/>
          <w:lang w:val="en-CA"/>
        </w:rPr>
      </w:pPr>
      <w:hyperlink r:id="rId12" w:history="1">
        <w:r w:rsidR="00884626" w:rsidRPr="00884626">
          <w:rPr>
            <w:rStyle w:val="Lienhypertexte"/>
            <w:rFonts w:ascii="Arial" w:hAnsi="Arial" w:cs="Arial"/>
            <w:lang w:val="en-CA"/>
          </w:rPr>
          <w:t>Instagram</w:t>
        </w:r>
      </w:hyperlink>
    </w:p>
    <w:p w14:paraId="2EFB85AD" w14:textId="77777777" w:rsidR="00D3019A" w:rsidRPr="00D3019A" w:rsidRDefault="00000000" w:rsidP="00D3019A">
      <w:pPr>
        <w:ind w:left="284" w:right="149"/>
        <w:jc w:val="both"/>
        <w:rPr>
          <w:rFonts w:ascii="Arial" w:hAnsi="Arial" w:cs="Arial"/>
          <w:color w:val="000000"/>
        </w:rPr>
      </w:pPr>
      <w:hyperlink r:id="rId13" w:history="1">
        <w:r w:rsidR="00D3019A" w:rsidRPr="00D3019A">
          <w:rPr>
            <w:rStyle w:val="Lienhypertexte"/>
            <w:rFonts w:ascii="Arial" w:hAnsi="Arial" w:cs="Arial"/>
          </w:rPr>
          <w:t>LinkedIn</w:t>
        </w:r>
      </w:hyperlink>
    </w:p>
    <w:p w14:paraId="5DCAAC13" w14:textId="77777777" w:rsidR="002D1A05" w:rsidRPr="003D3F6D" w:rsidRDefault="002D1A05" w:rsidP="002717CD">
      <w:pPr>
        <w:ind w:left="284" w:right="149"/>
        <w:jc w:val="both"/>
        <w:rPr>
          <w:rFonts w:ascii="Arial" w:hAnsi="Arial" w:cs="Arial"/>
        </w:rPr>
      </w:pPr>
    </w:p>
    <w:p w14:paraId="2D18EFB9" w14:textId="53E9B657" w:rsidR="007D7E3A" w:rsidRPr="003D3F6D" w:rsidRDefault="007D7E3A" w:rsidP="007D4383">
      <w:pPr>
        <w:ind w:left="284" w:right="149"/>
        <w:jc w:val="center"/>
        <w:rPr>
          <w:rFonts w:ascii="Arial" w:hAnsi="Arial" w:cs="Arial"/>
        </w:rPr>
      </w:pPr>
      <w:r w:rsidRPr="003D3F6D">
        <w:rPr>
          <w:rFonts w:ascii="Arial" w:hAnsi="Arial" w:cs="Arial"/>
        </w:rPr>
        <w:t>− 30 </w:t>
      </w:r>
      <w:r w:rsidR="002717CD" w:rsidRPr="003D3F6D">
        <w:rPr>
          <w:rFonts w:ascii="Arial" w:hAnsi="Arial" w:cs="Arial"/>
        </w:rPr>
        <w:t>−</w:t>
      </w:r>
    </w:p>
    <w:p w14:paraId="30B14C59" w14:textId="77777777" w:rsidR="007D7E3A" w:rsidRPr="002717CD" w:rsidRDefault="007D7E3A" w:rsidP="007D4383">
      <w:pPr>
        <w:ind w:left="284" w:right="149"/>
        <w:jc w:val="center"/>
        <w:rPr>
          <w:rFonts w:ascii="Arial" w:hAnsi="Arial" w:cs="Arial"/>
          <w:bCs/>
        </w:rPr>
      </w:pPr>
    </w:p>
    <w:tbl>
      <w:tblPr>
        <w:tblW w:w="8789" w:type="dxa"/>
        <w:tblLook w:val="01E0" w:firstRow="1" w:lastRow="1" w:firstColumn="1" w:lastColumn="1" w:noHBand="0" w:noVBand="0"/>
      </w:tblPr>
      <w:tblGrid>
        <w:gridCol w:w="2943"/>
        <w:gridCol w:w="5846"/>
      </w:tblGrid>
      <w:tr w:rsidR="00D439D3" w:rsidRPr="003D3F6D" w14:paraId="056A2D52" w14:textId="77777777" w:rsidTr="002717CD">
        <w:tc>
          <w:tcPr>
            <w:tcW w:w="2943" w:type="dxa"/>
          </w:tcPr>
          <w:p w14:paraId="1CCAB864" w14:textId="77777777" w:rsidR="00D439D3" w:rsidRPr="003D3F6D" w:rsidRDefault="00D439D3" w:rsidP="007D4383">
            <w:pPr>
              <w:ind w:left="284" w:right="149"/>
              <w:jc w:val="both"/>
              <w:rPr>
                <w:rFonts w:ascii="Arial" w:hAnsi="Arial" w:cs="Arial"/>
                <w:b/>
                <w:bCs/>
                <w:lang w:val="fr-FR"/>
              </w:rPr>
            </w:pPr>
            <w:r w:rsidRPr="003D3F6D">
              <w:rPr>
                <w:rFonts w:ascii="Arial" w:hAnsi="Arial" w:cs="Arial"/>
                <w:b/>
                <w:bCs/>
                <w:lang w:val="fr-FR"/>
              </w:rPr>
              <w:t xml:space="preserve">Pour </w:t>
            </w:r>
            <w:r w:rsidR="004F6EC1">
              <w:rPr>
                <w:rFonts w:ascii="Arial" w:hAnsi="Arial" w:cs="Arial"/>
                <w:b/>
                <w:bCs/>
                <w:lang w:val="fr-FR"/>
              </w:rPr>
              <w:t>information</w:t>
            </w:r>
            <w:r w:rsidRPr="003D3F6D">
              <w:rPr>
                <w:rFonts w:ascii="Arial" w:hAnsi="Arial" w:cs="Arial"/>
                <w:b/>
                <w:bCs/>
                <w:lang w:val="fr-FR"/>
              </w:rPr>
              <w:t xml:space="preserve"> : </w:t>
            </w:r>
          </w:p>
        </w:tc>
        <w:tc>
          <w:tcPr>
            <w:tcW w:w="5846" w:type="dxa"/>
          </w:tcPr>
          <w:p w14:paraId="2810A7CD" w14:textId="05CFC4AA" w:rsidR="00D439D3" w:rsidRPr="003D3F6D" w:rsidRDefault="00D439D3" w:rsidP="007D4383">
            <w:pPr>
              <w:ind w:left="284" w:right="149"/>
              <w:rPr>
                <w:rFonts w:ascii="Arial" w:hAnsi="Arial" w:cs="Arial"/>
                <w:color w:val="000000"/>
                <w:lang w:val="fr-FR" w:eastAsia="en-US"/>
              </w:rPr>
            </w:pPr>
            <w:r w:rsidRPr="003D3F6D">
              <w:rPr>
                <w:rFonts w:ascii="Arial" w:hAnsi="Arial" w:cs="Arial"/>
                <w:color w:val="000000"/>
                <w:lang w:val="fr-FR"/>
              </w:rPr>
              <w:t>Relations avec les médias</w:t>
            </w:r>
          </w:p>
          <w:p w14:paraId="2202244A" w14:textId="51CD7419" w:rsidR="00D439D3" w:rsidRPr="003D3F6D" w:rsidRDefault="00D439D3" w:rsidP="007D4383">
            <w:pPr>
              <w:ind w:left="284" w:right="149"/>
              <w:rPr>
                <w:rFonts w:ascii="Arial" w:hAnsi="Arial" w:cs="Arial"/>
                <w:color w:val="000000"/>
                <w:lang w:val="fr-FR"/>
              </w:rPr>
            </w:pPr>
            <w:r w:rsidRPr="003D3F6D">
              <w:rPr>
                <w:rFonts w:ascii="Arial" w:hAnsi="Arial" w:cs="Arial"/>
                <w:color w:val="000000"/>
                <w:lang w:val="fr-FR"/>
              </w:rPr>
              <w:t xml:space="preserve">Direction </w:t>
            </w:r>
            <w:r w:rsidR="00124813" w:rsidRPr="003D3F6D">
              <w:rPr>
                <w:rFonts w:ascii="Arial" w:hAnsi="Arial" w:cs="Arial"/>
                <w:color w:val="000000"/>
                <w:lang w:val="fr-FR"/>
              </w:rPr>
              <w:t xml:space="preserve">générale </w:t>
            </w:r>
            <w:r w:rsidRPr="003D3F6D">
              <w:rPr>
                <w:rFonts w:ascii="Arial" w:hAnsi="Arial" w:cs="Arial"/>
                <w:color w:val="000000"/>
                <w:lang w:val="fr-FR"/>
              </w:rPr>
              <w:t>des communications</w:t>
            </w:r>
          </w:p>
          <w:p w14:paraId="4736E2EE" w14:textId="77777777" w:rsidR="00D439D3" w:rsidRPr="003D3F6D" w:rsidRDefault="00D439D3" w:rsidP="007D4383">
            <w:pPr>
              <w:ind w:left="284" w:right="149"/>
              <w:rPr>
                <w:rFonts w:ascii="Arial" w:hAnsi="Arial" w:cs="Arial"/>
                <w:color w:val="000000"/>
                <w:lang w:val="fr-FR"/>
              </w:rPr>
            </w:pPr>
            <w:r w:rsidRPr="003D3F6D">
              <w:rPr>
                <w:rFonts w:ascii="Arial" w:hAnsi="Arial" w:cs="Arial"/>
                <w:color w:val="000000"/>
                <w:lang w:val="fr-FR"/>
              </w:rPr>
              <w:t>Ministère des Transports</w:t>
            </w:r>
            <w:r w:rsidR="0080172E" w:rsidRPr="003D3F6D">
              <w:rPr>
                <w:rFonts w:ascii="Arial" w:hAnsi="Arial" w:cs="Arial"/>
                <w:color w:val="000000"/>
                <w:lang w:val="fr-FR"/>
              </w:rPr>
              <w:t xml:space="preserve"> et de la Mobilité durable</w:t>
            </w:r>
          </w:p>
          <w:p w14:paraId="1FAC9935" w14:textId="5D9B85CF" w:rsidR="00D439D3" w:rsidRPr="003D3F6D" w:rsidRDefault="00D439D3" w:rsidP="007D4383">
            <w:pPr>
              <w:ind w:left="284" w:right="149"/>
              <w:rPr>
                <w:rFonts w:ascii="Arial" w:hAnsi="Arial" w:cs="Arial"/>
                <w:color w:val="000000"/>
                <w:lang w:val="fr-FR"/>
              </w:rPr>
            </w:pPr>
            <w:r w:rsidRPr="003D3F6D">
              <w:rPr>
                <w:rFonts w:ascii="Arial" w:hAnsi="Arial" w:cs="Arial"/>
                <w:color w:val="000000"/>
                <w:lang w:val="fr-FR"/>
              </w:rPr>
              <w:t>Tél. : Québec : 418 644-4444</w:t>
            </w:r>
          </w:p>
          <w:p w14:paraId="3B7E4A70" w14:textId="08AC9E13" w:rsidR="00D439D3" w:rsidRPr="003D3F6D" w:rsidRDefault="00D439D3" w:rsidP="007D4383">
            <w:pPr>
              <w:ind w:left="284" w:right="149"/>
              <w:rPr>
                <w:rFonts w:ascii="Arial" w:hAnsi="Arial" w:cs="Arial"/>
                <w:color w:val="000000"/>
                <w:lang w:val="fr-FR"/>
              </w:rPr>
            </w:pPr>
            <w:r w:rsidRPr="003D3F6D">
              <w:rPr>
                <w:rFonts w:ascii="Arial" w:hAnsi="Arial" w:cs="Arial"/>
                <w:color w:val="000000"/>
                <w:lang w:val="fr-FR"/>
              </w:rPr>
              <w:t>Montréal : 514 873-5600</w:t>
            </w:r>
          </w:p>
          <w:p w14:paraId="76FA8FC3" w14:textId="77777777" w:rsidR="00D439D3" w:rsidRPr="003D3F6D" w:rsidRDefault="00D439D3" w:rsidP="007D4383">
            <w:pPr>
              <w:ind w:left="284" w:right="149"/>
              <w:jc w:val="both"/>
              <w:rPr>
                <w:lang w:val="fr-FR"/>
              </w:rPr>
            </w:pPr>
            <w:r w:rsidRPr="003D3F6D">
              <w:rPr>
                <w:rFonts w:ascii="Arial" w:hAnsi="Arial" w:cs="Arial"/>
                <w:color w:val="000000"/>
                <w:lang w:val="fr-FR"/>
              </w:rPr>
              <w:t>Sans frais : 1 866 341-5724</w:t>
            </w:r>
          </w:p>
        </w:tc>
      </w:tr>
    </w:tbl>
    <w:p w14:paraId="55595178" w14:textId="77777777" w:rsidR="007D7E3A" w:rsidRPr="003D3F6D" w:rsidRDefault="007D7E3A" w:rsidP="007D4383">
      <w:pPr>
        <w:ind w:left="284" w:right="149"/>
        <w:rPr>
          <w:rFonts w:ascii="Arial" w:hAnsi="Arial" w:cs="Arial"/>
        </w:rPr>
      </w:pPr>
    </w:p>
    <w:sectPr w:rsidR="007D7E3A" w:rsidRPr="003D3F6D" w:rsidSect="001E2C58">
      <w:headerReference w:type="first" r:id="rId14"/>
      <w:footerReference w:type="first" r:id="rId15"/>
      <w:type w:val="continuous"/>
      <w:pgSz w:w="12240" w:h="15840" w:code="1"/>
      <w:pgMar w:top="2160" w:right="1183" w:bottom="360" w:left="2261" w:header="216" w:footer="2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3AEF4" w14:textId="77777777" w:rsidR="00FC5A12" w:rsidRDefault="00FC5A12">
      <w:r>
        <w:separator/>
      </w:r>
    </w:p>
  </w:endnote>
  <w:endnote w:type="continuationSeparator" w:id="0">
    <w:p w14:paraId="784FE006" w14:textId="77777777" w:rsidR="00FC5A12" w:rsidRDefault="00FC5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loult_Con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haloult_Cond_Demi_Gra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620" w:type="dxa"/>
      <w:tblInd w:w="-1730" w:type="dxa"/>
      <w:tblBorders>
        <w:insideH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94"/>
      <w:gridCol w:w="1669"/>
      <w:gridCol w:w="266"/>
      <w:gridCol w:w="2891"/>
    </w:tblGrid>
    <w:tr w:rsidR="007B2302" w14:paraId="0ABDD608" w14:textId="77777777">
      <w:tc>
        <w:tcPr>
          <w:tcW w:w="1778" w:type="dxa"/>
          <w:noWrap/>
        </w:tcPr>
        <w:p w14:paraId="24387BA7" w14:textId="77777777" w:rsidR="007B2302" w:rsidRDefault="007B2302">
          <w:pPr>
            <w:pStyle w:val="Pieddepage"/>
            <w:spacing w:line="18" w:lineRule="atLeast"/>
            <w:rPr>
              <w:rFonts w:ascii="Chaloult_Cond" w:hAnsi="Chaloult_Cond"/>
            </w:rPr>
          </w:pPr>
        </w:p>
      </w:tc>
      <w:tc>
        <w:tcPr>
          <w:tcW w:w="0" w:type="auto"/>
          <w:noWrap/>
        </w:tcPr>
        <w:p w14:paraId="25EC8864" w14:textId="77777777" w:rsidR="007B2302" w:rsidRPr="00361326" w:rsidRDefault="007B2302">
          <w:pPr>
            <w:pStyle w:val="Pieddepage"/>
            <w:spacing w:line="18" w:lineRule="atLeast"/>
            <w:rPr>
              <w:rFonts w:ascii="Chaloult_Cond_Demi_Gras" w:hAnsi="Chaloult_Cond_Demi_Gras"/>
              <w:sz w:val="14"/>
            </w:rPr>
          </w:pPr>
        </w:p>
      </w:tc>
      <w:tc>
        <w:tcPr>
          <w:tcW w:w="250" w:type="dxa"/>
          <w:noWrap/>
        </w:tcPr>
        <w:p w14:paraId="7E392C2E" w14:textId="77777777" w:rsidR="007B2302" w:rsidRDefault="007B2302">
          <w:pPr>
            <w:pStyle w:val="Pieddepage"/>
            <w:spacing w:line="18" w:lineRule="atLeast"/>
            <w:rPr>
              <w:rFonts w:ascii="Chaloult_Cond" w:hAnsi="Chaloult_Cond"/>
              <w:sz w:val="14"/>
            </w:rPr>
          </w:pPr>
        </w:p>
      </w:tc>
      <w:tc>
        <w:tcPr>
          <w:tcW w:w="2875" w:type="dxa"/>
          <w:noWrap/>
        </w:tcPr>
        <w:p w14:paraId="7260E854" w14:textId="77777777" w:rsidR="007B2302" w:rsidRDefault="007B2302" w:rsidP="006C1F0B">
          <w:pPr>
            <w:pStyle w:val="Pieddepage"/>
            <w:spacing w:line="18" w:lineRule="atLeast"/>
            <w:rPr>
              <w:rFonts w:ascii="Chaloult_Cond" w:hAnsi="Chaloult_Cond"/>
              <w:sz w:val="14"/>
            </w:rPr>
          </w:pPr>
        </w:p>
      </w:tc>
    </w:tr>
  </w:tbl>
  <w:p w14:paraId="2FC89998" w14:textId="77777777" w:rsidR="007B2302" w:rsidRDefault="007B23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2EA40" w14:textId="77777777" w:rsidR="00FC5A12" w:rsidRDefault="00FC5A12">
      <w:r>
        <w:separator/>
      </w:r>
    </w:p>
  </w:footnote>
  <w:footnote w:type="continuationSeparator" w:id="0">
    <w:p w14:paraId="1B39620D" w14:textId="77777777" w:rsidR="00FC5A12" w:rsidRDefault="00FC5A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211" w:type="dxa"/>
      <w:tblInd w:w="-184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4481"/>
      <w:gridCol w:w="3960"/>
    </w:tblGrid>
    <w:tr w:rsidR="007B2302" w14:paraId="0221004C" w14:textId="77777777">
      <w:trPr>
        <w:trHeight w:hRule="exact" w:val="1080"/>
      </w:trPr>
      <w:tc>
        <w:tcPr>
          <w:tcW w:w="2770" w:type="dxa"/>
          <w:gridSpan w:val="2"/>
          <w:vAlign w:val="bottom"/>
        </w:tcPr>
        <w:p w14:paraId="52E6420F" w14:textId="3FA10BAA" w:rsidR="007B2302" w:rsidRDefault="00837F30">
          <w:pPr>
            <w:pStyle w:val="En-tte"/>
          </w:pPr>
          <w:r>
            <w:rPr>
              <w:noProof/>
            </w:rPr>
            <w:drawing>
              <wp:inline distT="0" distB="0" distL="0" distR="0" wp14:anchorId="3F5DE451" wp14:editId="4A587C30">
                <wp:extent cx="1758950" cy="609600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89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41" w:type="dxa"/>
          <w:gridSpan w:val="2"/>
          <w:vAlign w:val="bottom"/>
        </w:tcPr>
        <w:p w14:paraId="66811C21" w14:textId="77777777" w:rsidR="007B2302" w:rsidRPr="00307A66" w:rsidRDefault="007B2302" w:rsidP="002B38B2">
          <w:pPr>
            <w:pStyle w:val="En-tte"/>
            <w:tabs>
              <w:tab w:val="clear" w:pos="8640"/>
              <w:tab w:val="left" w:pos="7803"/>
            </w:tabs>
            <w:ind w:right="638"/>
            <w:jc w:val="right"/>
            <w:rPr>
              <w:rFonts w:ascii="Chaloult_Cond" w:hAnsi="Chaloult_Cond"/>
              <w:sz w:val="52"/>
            </w:rPr>
          </w:pPr>
          <w:r w:rsidRPr="00307A66">
            <w:rPr>
              <w:rFonts w:ascii="Chaloult_Cond" w:hAnsi="Chaloult_Cond"/>
              <w:sz w:val="52"/>
            </w:rPr>
            <w:t>Communiqué</w:t>
          </w:r>
        </w:p>
      </w:tc>
    </w:tr>
    <w:tr w:rsidR="007B2302" w14:paraId="4ADB30A8" w14:textId="77777777">
      <w:trPr>
        <w:gridAfter w:val="1"/>
        <w:wAfter w:w="3960" w:type="dxa"/>
      </w:trPr>
      <w:tc>
        <w:tcPr>
          <w:tcW w:w="1851" w:type="dxa"/>
        </w:tcPr>
        <w:p w14:paraId="47152313" w14:textId="77777777" w:rsidR="007B2302" w:rsidRDefault="007B2302">
          <w:pPr>
            <w:pStyle w:val="En-tte"/>
          </w:pPr>
        </w:p>
      </w:tc>
      <w:tc>
        <w:tcPr>
          <w:tcW w:w="5400" w:type="dxa"/>
          <w:gridSpan w:val="2"/>
        </w:tcPr>
        <w:p w14:paraId="10EF63FA" w14:textId="77777777" w:rsidR="007B2302" w:rsidRDefault="007B2302">
          <w:pPr>
            <w:pStyle w:val="En-tte"/>
            <w:rPr>
              <w:rFonts w:ascii="Chaloult_Cond_Demi_Gras" w:hAnsi="Chaloult_Cond_Demi_Gras"/>
              <w:sz w:val="15"/>
            </w:rPr>
          </w:pPr>
        </w:p>
      </w:tc>
    </w:tr>
  </w:tbl>
  <w:p w14:paraId="55E677C5" w14:textId="77777777" w:rsidR="007B2302" w:rsidRDefault="007B230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62155"/>
    <w:multiLevelType w:val="hybridMultilevel"/>
    <w:tmpl w:val="05201386"/>
    <w:lvl w:ilvl="0" w:tplc="0C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C293ABD"/>
    <w:multiLevelType w:val="hybridMultilevel"/>
    <w:tmpl w:val="460CA0A2"/>
    <w:lvl w:ilvl="0" w:tplc="0C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01E7F8E"/>
    <w:multiLevelType w:val="hybridMultilevel"/>
    <w:tmpl w:val="8AEAB6B2"/>
    <w:lvl w:ilvl="0" w:tplc="4830C1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D6F5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7C39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34F84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CCCF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AC39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7A2D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DED6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C2D7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C6BD8"/>
    <w:multiLevelType w:val="hybridMultilevel"/>
    <w:tmpl w:val="2A1CC9B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E59AA"/>
    <w:multiLevelType w:val="hybridMultilevel"/>
    <w:tmpl w:val="1DA45D14"/>
    <w:lvl w:ilvl="0" w:tplc="0C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19F7677"/>
    <w:multiLevelType w:val="hybridMultilevel"/>
    <w:tmpl w:val="ED4AB8FE"/>
    <w:lvl w:ilvl="0" w:tplc="36DE4EF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8993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E5E6009"/>
    <w:multiLevelType w:val="hybridMultilevel"/>
    <w:tmpl w:val="F3A8FFC6"/>
    <w:lvl w:ilvl="0" w:tplc="95820D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36E48"/>
    <w:multiLevelType w:val="hybridMultilevel"/>
    <w:tmpl w:val="F58C85A8"/>
    <w:lvl w:ilvl="0" w:tplc="8E5A7C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7B7931"/>
    <w:multiLevelType w:val="hybridMultilevel"/>
    <w:tmpl w:val="44BE95D2"/>
    <w:lvl w:ilvl="0" w:tplc="0C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0" w15:restartNumberingAfterBreak="0">
    <w:nsid w:val="5E2E4323"/>
    <w:multiLevelType w:val="hybridMultilevel"/>
    <w:tmpl w:val="9782F8C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9337D8"/>
    <w:multiLevelType w:val="hybridMultilevel"/>
    <w:tmpl w:val="31026940"/>
    <w:lvl w:ilvl="0" w:tplc="5C42A9E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D102E6"/>
    <w:multiLevelType w:val="hybridMultilevel"/>
    <w:tmpl w:val="33F8F72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076D0F"/>
    <w:multiLevelType w:val="hybridMultilevel"/>
    <w:tmpl w:val="4D22662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4947FD"/>
    <w:multiLevelType w:val="hybridMultilevel"/>
    <w:tmpl w:val="26804D98"/>
    <w:lvl w:ilvl="0" w:tplc="A74219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36058F"/>
    <w:multiLevelType w:val="hybridMultilevel"/>
    <w:tmpl w:val="FC0E4FB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141326"/>
    <w:multiLevelType w:val="hybridMultilevel"/>
    <w:tmpl w:val="B2A2782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944F23"/>
    <w:multiLevelType w:val="hybridMultilevel"/>
    <w:tmpl w:val="50AC3DC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74876209">
    <w:abstractNumId w:val="3"/>
  </w:num>
  <w:num w:numId="2" w16cid:durableId="86654145">
    <w:abstractNumId w:val="15"/>
  </w:num>
  <w:num w:numId="3" w16cid:durableId="1861776060">
    <w:abstractNumId w:val="7"/>
  </w:num>
  <w:num w:numId="4" w16cid:durableId="1939294864">
    <w:abstractNumId w:val="8"/>
  </w:num>
  <w:num w:numId="5" w16cid:durableId="909537087">
    <w:abstractNumId w:val="14"/>
  </w:num>
  <w:num w:numId="6" w16cid:durableId="39479030">
    <w:abstractNumId w:val="17"/>
  </w:num>
  <w:num w:numId="7" w16cid:durableId="1095519948">
    <w:abstractNumId w:val="12"/>
  </w:num>
  <w:num w:numId="8" w16cid:durableId="921526228">
    <w:abstractNumId w:val="11"/>
  </w:num>
  <w:num w:numId="9" w16cid:durableId="101851895">
    <w:abstractNumId w:val="10"/>
  </w:num>
  <w:num w:numId="10" w16cid:durableId="327635030">
    <w:abstractNumId w:val="0"/>
  </w:num>
  <w:num w:numId="11" w16cid:durableId="952252499">
    <w:abstractNumId w:val="6"/>
  </w:num>
  <w:num w:numId="12" w16cid:durableId="1641106486">
    <w:abstractNumId w:val="13"/>
  </w:num>
  <w:num w:numId="13" w16cid:durableId="1448086474">
    <w:abstractNumId w:val="16"/>
  </w:num>
  <w:num w:numId="14" w16cid:durableId="1902327681">
    <w:abstractNumId w:val="5"/>
  </w:num>
  <w:num w:numId="15" w16cid:durableId="708187117">
    <w:abstractNumId w:val="1"/>
  </w:num>
  <w:num w:numId="16" w16cid:durableId="1306161084">
    <w:abstractNumId w:val="2"/>
  </w:num>
  <w:num w:numId="17" w16cid:durableId="390155633">
    <w:abstractNumId w:val="4"/>
  </w:num>
  <w:num w:numId="18" w16cid:durableId="1945836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679"/>
    <w:rsid w:val="000015DD"/>
    <w:rsid w:val="000065D0"/>
    <w:rsid w:val="00010795"/>
    <w:rsid w:val="000336A0"/>
    <w:rsid w:val="00054AC6"/>
    <w:rsid w:val="00073B40"/>
    <w:rsid w:val="0008144C"/>
    <w:rsid w:val="000B3767"/>
    <w:rsid w:val="000B4771"/>
    <w:rsid w:val="000C2848"/>
    <w:rsid w:val="001057C2"/>
    <w:rsid w:val="00124813"/>
    <w:rsid w:val="00134A5C"/>
    <w:rsid w:val="0013609F"/>
    <w:rsid w:val="001764EA"/>
    <w:rsid w:val="001801B9"/>
    <w:rsid w:val="001A6215"/>
    <w:rsid w:val="001D0694"/>
    <w:rsid w:val="001E2C58"/>
    <w:rsid w:val="002323AD"/>
    <w:rsid w:val="00244B9A"/>
    <w:rsid w:val="002717CD"/>
    <w:rsid w:val="00294DD5"/>
    <w:rsid w:val="002A06E1"/>
    <w:rsid w:val="002B38B2"/>
    <w:rsid w:val="002C7224"/>
    <w:rsid w:val="002D12CE"/>
    <w:rsid w:val="002D1A05"/>
    <w:rsid w:val="002D7932"/>
    <w:rsid w:val="002E0915"/>
    <w:rsid w:val="002F136B"/>
    <w:rsid w:val="003059B3"/>
    <w:rsid w:val="00307A66"/>
    <w:rsid w:val="00310338"/>
    <w:rsid w:val="0033386C"/>
    <w:rsid w:val="00360FB1"/>
    <w:rsid w:val="00361326"/>
    <w:rsid w:val="00365497"/>
    <w:rsid w:val="00373C66"/>
    <w:rsid w:val="003749B7"/>
    <w:rsid w:val="00374B42"/>
    <w:rsid w:val="00376B2B"/>
    <w:rsid w:val="003813E8"/>
    <w:rsid w:val="00382F04"/>
    <w:rsid w:val="00385020"/>
    <w:rsid w:val="00392E22"/>
    <w:rsid w:val="003A2F22"/>
    <w:rsid w:val="003C2105"/>
    <w:rsid w:val="003D3F6D"/>
    <w:rsid w:val="003D5322"/>
    <w:rsid w:val="00402085"/>
    <w:rsid w:val="00415C50"/>
    <w:rsid w:val="00435950"/>
    <w:rsid w:val="00440C50"/>
    <w:rsid w:val="00452A8D"/>
    <w:rsid w:val="00460800"/>
    <w:rsid w:val="004929B2"/>
    <w:rsid w:val="004A368B"/>
    <w:rsid w:val="004B0370"/>
    <w:rsid w:val="004B3F1A"/>
    <w:rsid w:val="004C5FC9"/>
    <w:rsid w:val="004E6406"/>
    <w:rsid w:val="004F6EC1"/>
    <w:rsid w:val="00506F9C"/>
    <w:rsid w:val="00507315"/>
    <w:rsid w:val="00552242"/>
    <w:rsid w:val="0055358C"/>
    <w:rsid w:val="0056213D"/>
    <w:rsid w:val="00565C4A"/>
    <w:rsid w:val="005871E0"/>
    <w:rsid w:val="00593B34"/>
    <w:rsid w:val="00594289"/>
    <w:rsid w:val="005B1333"/>
    <w:rsid w:val="005B7191"/>
    <w:rsid w:val="005C637A"/>
    <w:rsid w:val="005D5CAE"/>
    <w:rsid w:val="006310C7"/>
    <w:rsid w:val="0064562B"/>
    <w:rsid w:val="00674758"/>
    <w:rsid w:val="0069544B"/>
    <w:rsid w:val="006B544E"/>
    <w:rsid w:val="006C00D2"/>
    <w:rsid w:val="006C1F0B"/>
    <w:rsid w:val="006C48CA"/>
    <w:rsid w:val="006C6DC4"/>
    <w:rsid w:val="006D3570"/>
    <w:rsid w:val="006E222A"/>
    <w:rsid w:val="00723CFA"/>
    <w:rsid w:val="00745D9F"/>
    <w:rsid w:val="00752F03"/>
    <w:rsid w:val="00787600"/>
    <w:rsid w:val="007B2302"/>
    <w:rsid w:val="007D4383"/>
    <w:rsid w:val="007D7E3A"/>
    <w:rsid w:val="007E3F97"/>
    <w:rsid w:val="007E7D4A"/>
    <w:rsid w:val="007F553A"/>
    <w:rsid w:val="0080172E"/>
    <w:rsid w:val="0080416E"/>
    <w:rsid w:val="008048EC"/>
    <w:rsid w:val="008348B6"/>
    <w:rsid w:val="00837F30"/>
    <w:rsid w:val="00840740"/>
    <w:rsid w:val="00856E8E"/>
    <w:rsid w:val="00856EFB"/>
    <w:rsid w:val="00856FF4"/>
    <w:rsid w:val="00872261"/>
    <w:rsid w:val="00877EFC"/>
    <w:rsid w:val="00884626"/>
    <w:rsid w:val="00886C7D"/>
    <w:rsid w:val="008A48FB"/>
    <w:rsid w:val="008B26E4"/>
    <w:rsid w:val="008B562A"/>
    <w:rsid w:val="008C6F07"/>
    <w:rsid w:val="008D1838"/>
    <w:rsid w:val="008D5023"/>
    <w:rsid w:val="008F258E"/>
    <w:rsid w:val="00912807"/>
    <w:rsid w:val="00915282"/>
    <w:rsid w:val="00934679"/>
    <w:rsid w:val="009379B2"/>
    <w:rsid w:val="00940B94"/>
    <w:rsid w:val="00954EB9"/>
    <w:rsid w:val="00963E75"/>
    <w:rsid w:val="009725C6"/>
    <w:rsid w:val="0098572B"/>
    <w:rsid w:val="009A7C1F"/>
    <w:rsid w:val="009B2C0A"/>
    <w:rsid w:val="009D3372"/>
    <w:rsid w:val="009E5F9D"/>
    <w:rsid w:val="00A11FE4"/>
    <w:rsid w:val="00A178CA"/>
    <w:rsid w:val="00A3177D"/>
    <w:rsid w:val="00A514C2"/>
    <w:rsid w:val="00A557EF"/>
    <w:rsid w:val="00A656B6"/>
    <w:rsid w:val="00A75E74"/>
    <w:rsid w:val="00A82F59"/>
    <w:rsid w:val="00A96081"/>
    <w:rsid w:val="00AA1D73"/>
    <w:rsid w:val="00AA6854"/>
    <w:rsid w:val="00AA704C"/>
    <w:rsid w:val="00AB736A"/>
    <w:rsid w:val="00AC369A"/>
    <w:rsid w:val="00AC4044"/>
    <w:rsid w:val="00AD547A"/>
    <w:rsid w:val="00AF6911"/>
    <w:rsid w:val="00B02B57"/>
    <w:rsid w:val="00B77AD5"/>
    <w:rsid w:val="00BA1CB6"/>
    <w:rsid w:val="00BC53DA"/>
    <w:rsid w:val="00BE1335"/>
    <w:rsid w:val="00BE1779"/>
    <w:rsid w:val="00BF7EE9"/>
    <w:rsid w:val="00C23A53"/>
    <w:rsid w:val="00C311CD"/>
    <w:rsid w:val="00C653DF"/>
    <w:rsid w:val="00CA1EA0"/>
    <w:rsid w:val="00CA6183"/>
    <w:rsid w:val="00CD0D0B"/>
    <w:rsid w:val="00CD5225"/>
    <w:rsid w:val="00CE41DA"/>
    <w:rsid w:val="00D0430A"/>
    <w:rsid w:val="00D2459A"/>
    <w:rsid w:val="00D3019A"/>
    <w:rsid w:val="00D361D2"/>
    <w:rsid w:val="00D439D3"/>
    <w:rsid w:val="00D443D7"/>
    <w:rsid w:val="00D65498"/>
    <w:rsid w:val="00DB3E10"/>
    <w:rsid w:val="00DC3E75"/>
    <w:rsid w:val="00DC791E"/>
    <w:rsid w:val="00DE4F39"/>
    <w:rsid w:val="00E00D12"/>
    <w:rsid w:val="00E23332"/>
    <w:rsid w:val="00E23F32"/>
    <w:rsid w:val="00E2459F"/>
    <w:rsid w:val="00E44A7E"/>
    <w:rsid w:val="00E77264"/>
    <w:rsid w:val="00E94F3E"/>
    <w:rsid w:val="00EA2AB7"/>
    <w:rsid w:val="00EB7C56"/>
    <w:rsid w:val="00ED18C3"/>
    <w:rsid w:val="00ED4300"/>
    <w:rsid w:val="00ED4A04"/>
    <w:rsid w:val="00EF2083"/>
    <w:rsid w:val="00F10100"/>
    <w:rsid w:val="00F10909"/>
    <w:rsid w:val="00F21BFB"/>
    <w:rsid w:val="00F274CB"/>
    <w:rsid w:val="00F34F9F"/>
    <w:rsid w:val="00F4565B"/>
    <w:rsid w:val="00F5040A"/>
    <w:rsid w:val="00F65B28"/>
    <w:rsid w:val="00F754F8"/>
    <w:rsid w:val="00F81F8B"/>
    <w:rsid w:val="00FB1B87"/>
    <w:rsid w:val="00FC0FE1"/>
    <w:rsid w:val="00FC42F9"/>
    <w:rsid w:val="00FC5A12"/>
    <w:rsid w:val="00FC6E3F"/>
    <w:rsid w:val="00FE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5EA9035"/>
  <w15:chartTrackingRefBased/>
  <w15:docId w15:val="{3D9DF4F5-3B3D-4994-8C7B-1CA981B6D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Lienhypertexte">
    <w:name w:val="Hyperlink"/>
    <w:uiPriority w:val="99"/>
    <w:unhideWhenUsed/>
    <w:rsid w:val="009379B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379B2"/>
    <w:pPr>
      <w:spacing w:after="225"/>
      <w:jc w:val="both"/>
    </w:pPr>
    <w:rPr>
      <w:sz w:val="24"/>
      <w:szCs w:val="24"/>
      <w:lang w:eastAsia="fr-CA"/>
    </w:rPr>
  </w:style>
  <w:style w:type="character" w:styleId="Marquedecommentaire">
    <w:name w:val="annotation reference"/>
    <w:semiHidden/>
    <w:unhideWhenUsed/>
    <w:rsid w:val="004E640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E6406"/>
  </w:style>
  <w:style w:type="character" w:customStyle="1" w:styleId="CommentaireCar">
    <w:name w:val="Commentaire Car"/>
    <w:link w:val="Commentaire"/>
    <w:uiPriority w:val="99"/>
    <w:rsid w:val="004E6406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E6406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4E6406"/>
    <w:rPr>
      <w:b/>
      <w:bCs/>
      <w:lang w:eastAsia="fr-FR"/>
    </w:rPr>
  </w:style>
  <w:style w:type="paragraph" w:styleId="Paragraphedeliste">
    <w:name w:val="List Paragraph"/>
    <w:basedOn w:val="Normal"/>
    <w:uiPriority w:val="34"/>
    <w:qFormat/>
    <w:rsid w:val="00D361D2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Mentionnonrsolue">
    <w:name w:val="Unresolved Mention"/>
    <w:uiPriority w:val="99"/>
    <w:semiHidden/>
    <w:unhideWhenUsed/>
    <w:rsid w:val="00F21BFB"/>
    <w:rPr>
      <w:color w:val="605E5C"/>
      <w:shd w:val="clear" w:color="auto" w:fill="E1DFDD"/>
    </w:rPr>
  </w:style>
  <w:style w:type="paragraph" w:customStyle="1" w:styleId="Default">
    <w:name w:val="Default"/>
    <w:rsid w:val="00B77AD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vision">
    <w:name w:val="Revision"/>
    <w:hidden/>
    <w:uiPriority w:val="99"/>
    <w:semiHidden/>
    <w:rsid w:val="003A2F22"/>
    <w:rPr>
      <w:lang w:eastAsia="fr-FR"/>
    </w:rPr>
  </w:style>
  <w:style w:type="paragraph" w:styleId="Corpsdetexte">
    <w:name w:val="Body Text"/>
    <w:basedOn w:val="Normal"/>
    <w:link w:val="CorpsdetexteCar"/>
    <w:rsid w:val="00BA1CB6"/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rsid w:val="00BA1CB6"/>
    <w:rPr>
      <w:rFonts w:ascii="Arial" w:hAnsi="Arial"/>
      <w:sz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A11F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2261">
          <w:marLeft w:val="270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nsports.gouv.qc.ca/nous-joindre" TargetMode="External"/><Relationship Id="rId13" Type="http://schemas.openxmlformats.org/officeDocument/2006/relationships/hyperlink" Target="http://www.linkedin.com/company/ministere-des-transports-du-quebec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stagram.com/transports_quebec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Transports_Qc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facebook.com/TransportsQ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quebec511.info/fr/default.aspx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42A5E-24A7-4401-A64C-855B1BDCF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347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Sdf fdsfsdfg</vt:lpstr>
    </vt:vector>
  </TitlesOfParts>
  <Company>Cossette</Company>
  <LinksUpToDate>false</LinksUpToDate>
  <CharactersWithSpaces>2257</CharactersWithSpaces>
  <SharedDoc>false</SharedDoc>
  <HLinks>
    <vt:vector size="36" baseType="variant">
      <vt:variant>
        <vt:i4>589948</vt:i4>
      </vt:variant>
      <vt:variant>
        <vt:i4>12</vt:i4>
      </vt:variant>
      <vt:variant>
        <vt:i4>0</vt:i4>
      </vt:variant>
      <vt:variant>
        <vt:i4>5</vt:i4>
      </vt:variant>
      <vt:variant>
        <vt:lpwstr>https://www.instagram.com/transports_quebec/</vt:lpwstr>
      </vt:variant>
      <vt:variant>
        <vt:lpwstr/>
      </vt:variant>
      <vt:variant>
        <vt:i4>6619176</vt:i4>
      </vt:variant>
      <vt:variant>
        <vt:i4>9</vt:i4>
      </vt:variant>
      <vt:variant>
        <vt:i4>0</vt:i4>
      </vt:variant>
      <vt:variant>
        <vt:i4>5</vt:i4>
      </vt:variant>
      <vt:variant>
        <vt:lpwstr>https://www.facebook.com/TransportsQc/</vt:lpwstr>
      </vt:variant>
      <vt:variant>
        <vt:lpwstr/>
      </vt:variant>
      <vt:variant>
        <vt:i4>327799</vt:i4>
      </vt:variant>
      <vt:variant>
        <vt:i4>6</vt:i4>
      </vt:variant>
      <vt:variant>
        <vt:i4>0</vt:i4>
      </vt:variant>
      <vt:variant>
        <vt:i4>5</vt:i4>
      </vt:variant>
      <vt:variant>
        <vt:lpwstr>https://twitter.com/transports_Qc</vt:lpwstr>
      </vt:variant>
      <vt:variant>
        <vt:lpwstr/>
      </vt:variant>
      <vt:variant>
        <vt:i4>1704021</vt:i4>
      </vt:variant>
      <vt:variant>
        <vt:i4>3</vt:i4>
      </vt:variant>
      <vt:variant>
        <vt:i4>0</vt:i4>
      </vt:variant>
      <vt:variant>
        <vt:i4>5</vt:i4>
      </vt:variant>
      <vt:variant>
        <vt:lpwstr>http://www.transports.gouv.qc.ca/nous-joindre</vt:lpwstr>
      </vt:variant>
      <vt:variant>
        <vt:lpwstr/>
      </vt:variant>
      <vt:variant>
        <vt:i4>8257594</vt:i4>
      </vt:variant>
      <vt:variant>
        <vt:i4>0</vt:i4>
      </vt:variant>
      <vt:variant>
        <vt:i4>0</vt:i4>
      </vt:variant>
      <vt:variant>
        <vt:i4>5</vt:i4>
      </vt:variant>
      <vt:variant>
        <vt:lpwstr>http://www.quebec511.info/</vt:lpwstr>
      </vt:variant>
      <vt:variant>
        <vt:lpwstr/>
      </vt:variant>
      <vt:variant>
        <vt:i4>3407911</vt:i4>
      </vt:variant>
      <vt:variant>
        <vt:i4>0</vt:i4>
      </vt:variant>
      <vt:variant>
        <vt:i4>0</vt:i4>
      </vt:variant>
      <vt:variant>
        <vt:i4>5</vt:i4>
      </vt:variant>
      <vt:variant>
        <vt:lpwstr>http://www.toponymie.gouv.qc.ca/ct/accueil.aspx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Sdf fdsfsdfg</dc:title>
  <dc:subject/>
  <dc:creator>Cossette</dc:creator>
  <cp:keywords/>
  <cp:lastModifiedBy>Coursol, Maxime (MCE)</cp:lastModifiedBy>
  <cp:revision>6</cp:revision>
  <cp:lastPrinted>2023-07-11T12:58:00Z</cp:lastPrinted>
  <dcterms:created xsi:type="dcterms:W3CDTF">2025-03-11T15:24:00Z</dcterms:created>
  <dcterms:modified xsi:type="dcterms:W3CDTF">2025-05-29T13:19:00Z</dcterms:modified>
</cp:coreProperties>
</file>